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b w:val="0"/>
          <w:szCs w:val="28"/>
        </w:rPr>
      </w:pP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b w:val="0"/>
          <w:szCs w:val="28"/>
        </w:rPr>
      </w:pP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Дебиторская  задолженность  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за потребленную тепловую энергию  и теплоноситель 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по состоянию на 14.06.2019г</w:t>
      </w:r>
    </w:p>
    <w:p w:rsidR="00EB0B0E" w:rsidRDefault="00EB0B0E" w:rsidP="00EB0B0E">
      <w:pPr>
        <w:pStyle w:val="21"/>
        <w:numPr>
          <w:ilvl w:val="0"/>
          <w:numId w:val="1"/>
        </w:numPr>
        <w:tabs>
          <w:tab w:val="left" w:pos="0"/>
          <w:tab w:val="left" w:pos="1864"/>
        </w:tabs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Промышленные и приравненные к ним потребители    - 16074,9 тыс.руб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том числе :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АО «АСПО»                           -  15260,1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ОАО «Нефтегазмонтаж»     -      763,7 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2.Прочие потребители                              -1881,9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том числе: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«Элвизо»                                   -  106,5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ОООУК «Жилищник-1»                            -  137,9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«Космополитен»                      -   15,3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ЗАО «Архей»                                                 -   45,7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«Жилищник -4»                        -  18,2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«Алмаз»                                      -  19,7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«ЖЭК-6»                                               -    4,8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«ГЮЙС»                                               -  17,2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ООО ПКФ «КонсалтинПроф»                    -  15,3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Предприниматели и физические лица      - 487,6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Безнадежная  задолженность                     -1018,2 тыс.руб.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Решение  проблемы по снижению задолженности за коммунальные услуги имеет очень важное значение, поскольку, долги нарушают нормальный режим работы МУП г. Астрахани «Коммунэнерго».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Отсутствие денежных средств существенным образом влияет на проведение ремонтных работ по подготовке к  отопительному сезону 2019-2020гг.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Работниками предприятия  проводится планомерная  работа по сокращению дебиторской задолженности по юридическим лицам. Ежемесячно потребителям направляются предупреждения о  сумме  задолженности  и необходимости  ее погашения. При отсутствии 2-х периодов неоплаты потребленной тепловой энергии  исковое заявление  о принудительном взыскании задолженности направляется в Арбитражный суд Астраханской области</w:t>
      </w:r>
    </w:p>
    <w:p w:rsidR="00EB0B0E" w:rsidRDefault="00EB0B0E" w:rsidP="00EB0B0E">
      <w:pPr>
        <w:pStyle w:val="21"/>
        <w:tabs>
          <w:tab w:val="left" w:pos="0"/>
          <w:tab w:val="left" w:pos="1864"/>
        </w:tabs>
        <w:spacing w:line="240" w:lineRule="auto"/>
        <w:ind w:left="120"/>
        <w:rPr>
          <w:sz w:val="24"/>
          <w:szCs w:val="24"/>
          <w:lang w:eastAsia="ru-RU"/>
        </w:rPr>
      </w:pPr>
    </w:p>
    <w:p w:rsidR="007D25B7" w:rsidRDefault="007D25B7"/>
    <w:sectPr w:rsidR="007D25B7" w:rsidSect="007D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24F"/>
    <w:multiLevelType w:val="hybridMultilevel"/>
    <w:tmpl w:val="01849C46"/>
    <w:lvl w:ilvl="0" w:tplc="0046B5D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EB0B0E"/>
    <w:rsid w:val="000C0F7A"/>
    <w:rsid w:val="007D25B7"/>
    <w:rsid w:val="00801742"/>
    <w:rsid w:val="00E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42"/>
    <w:pPr>
      <w:spacing w:before="120"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742"/>
    <w:rPr>
      <w:b/>
      <w:bCs/>
    </w:rPr>
  </w:style>
  <w:style w:type="paragraph" w:styleId="a4">
    <w:name w:val="List Paragraph"/>
    <w:basedOn w:val="a"/>
    <w:uiPriority w:val="34"/>
    <w:qFormat/>
    <w:rsid w:val="008017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B0B0E"/>
    <w:pPr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tanyaL_abon</dc:creator>
  <cp:keywords/>
  <dc:description/>
  <cp:lastModifiedBy>tanyaL_abon</cp:lastModifiedBy>
  <cp:revision>3</cp:revision>
  <dcterms:created xsi:type="dcterms:W3CDTF">2019-06-14T11:03:00Z</dcterms:created>
  <dcterms:modified xsi:type="dcterms:W3CDTF">2019-06-14T11:03:00Z</dcterms:modified>
</cp:coreProperties>
</file>